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C0957" w14:textId="77777777" w:rsidR="009E3AF8" w:rsidRPr="009E3AF8" w:rsidRDefault="009E3AF8" w:rsidP="009E3AF8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9E3AF8">
        <w:rPr>
          <w:rFonts w:ascii="Calibri" w:hAnsi="Calibri" w:cs="Calibri"/>
          <w:b/>
          <w:sz w:val="24"/>
          <w:szCs w:val="24"/>
          <w:u w:val="single"/>
        </w:rPr>
        <w:t>ESTRUTURA FÍSICA:</w:t>
      </w:r>
    </w:p>
    <w:p w14:paraId="2C1F4DFC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Mantenha a higiene das instalações do estabelecimento;</w:t>
      </w:r>
    </w:p>
    <w:p w14:paraId="47FF8E4B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Aplique preferencialmente revestimento liso impermeável, paredes e teto de cor clara; </w:t>
      </w:r>
    </w:p>
    <w:p w14:paraId="3202B39B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Torne o ambiente claro e ventilado; </w:t>
      </w:r>
    </w:p>
    <w:p w14:paraId="2CB10B6A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Instale lavatórios equipados com dispositivo de parede para sabonete líquido e papel toalha, para lavar as mãos antes e após cada atendimento;</w:t>
      </w:r>
    </w:p>
    <w:p w14:paraId="1F0FADA3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Mantenha uma pia para limpeza de material de trabalho, como: alicates, espátulas, escovas de cabelo, bacias,</w:t>
      </w:r>
      <w:r w:rsidRPr="009E3AF8">
        <w:rPr>
          <w:rStyle w:val="Forte"/>
          <w:rFonts w:ascii="Calibri" w:hAnsi="Calibri" w:cs="Calibri"/>
        </w:rPr>
        <w:t xml:space="preserve"> </w:t>
      </w:r>
      <w:r w:rsidRPr="009E3AF8">
        <w:rPr>
          <w:rFonts w:ascii="Calibri" w:hAnsi="Calibri" w:cs="Calibri"/>
        </w:rPr>
        <w:t xml:space="preserve">cubas e outros. </w:t>
      </w:r>
    </w:p>
    <w:p w14:paraId="37850EAC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Utilize lixeiras com tampa acionada por pedal e revestida por saco plástico em todos os setores do estabelecimento;</w:t>
      </w:r>
    </w:p>
    <w:p w14:paraId="0690A8C4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Armazene separadamente utensílios de trabalho, cosméticos, alimentos e produtos de limpeza. Coloque os produtos em prateleiras, armários ou sobre estrados.</w:t>
      </w:r>
    </w:p>
    <w:p w14:paraId="76A7173B" w14:textId="77777777" w:rsidR="009E3AF8" w:rsidRPr="009E3AF8" w:rsidRDefault="009E3AF8" w:rsidP="009E3AF8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Evite acumular material que não serve mais (INSERVÍVEIS) dentro do local de trabalho</w:t>
      </w:r>
    </w:p>
    <w:p w14:paraId="03331CD6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9E3AF8">
        <w:rPr>
          <w:rFonts w:ascii="Calibri" w:hAnsi="Calibri" w:cs="Calibri"/>
          <w:b/>
          <w:u w:val="single"/>
        </w:rPr>
        <w:t>CUIDADOS PESSOAIS:</w:t>
      </w:r>
    </w:p>
    <w:p w14:paraId="5AE5EE85" w14:textId="77777777" w:rsidR="009E3AF8" w:rsidRPr="009E3AF8" w:rsidRDefault="009E3AF8" w:rsidP="009E3AF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Mantenha os cabelos presos;</w:t>
      </w:r>
    </w:p>
    <w:p w14:paraId="41FC47AD" w14:textId="77777777" w:rsidR="009E3AF8" w:rsidRPr="009E3AF8" w:rsidRDefault="009E3AF8" w:rsidP="009E3AF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9E3AF8">
        <w:rPr>
          <w:rFonts w:ascii="Calibri" w:hAnsi="Calibri" w:cs="Calibri"/>
        </w:rPr>
        <w:t>Use um jaleco/camisa de cor clara e sempre limpos;</w:t>
      </w:r>
    </w:p>
    <w:p w14:paraId="06567CC9" w14:textId="77777777" w:rsidR="009E3AF8" w:rsidRPr="009E3AF8" w:rsidRDefault="009E3AF8" w:rsidP="009E3AF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9E3AF8">
        <w:rPr>
          <w:rFonts w:ascii="Calibri" w:hAnsi="Calibri" w:cs="Calibri"/>
        </w:rPr>
        <w:t>Mantenha sua carteira de vacinação em dia;</w:t>
      </w:r>
    </w:p>
    <w:p w14:paraId="3EFDE2B1" w14:textId="77777777" w:rsidR="009E3AF8" w:rsidRPr="009E3AF8" w:rsidRDefault="009E3AF8" w:rsidP="009E3AF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Organize seus </w:t>
      </w:r>
      <w:r w:rsidRPr="009E3AF8">
        <w:rPr>
          <w:rStyle w:val="nfase"/>
          <w:rFonts w:ascii="Calibri" w:hAnsi="Calibri" w:cs="Calibri"/>
        </w:rPr>
        <w:t>kits</w:t>
      </w:r>
      <w:r w:rsidRPr="009E3AF8">
        <w:rPr>
          <w:rFonts w:ascii="Calibri" w:hAnsi="Calibri" w:cs="Calibri"/>
        </w:rPr>
        <w:t xml:space="preserve"> em quantidade suficiente e proporcional à sua clientela;</w:t>
      </w:r>
    </w:p>
    <w:p w14:paraId="2CEE7891" w14:textId="77777777" w:rsidR="009E3AF8" w:rsidRPr="009E3AF8" w:rsidRDefault="009E3AF8" w:rsidP="009E3AF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Use equipamento de proteção individual - EPI, tais como: Luvas, máscaras e óculos de acordo com procedimento e o risco exposto</w:t>
      </w:r>
    </w:p>
    <w:p w14:paraId="53942B77" w14:textId="77777777" w:rsidR="009E3AF8" w:rsidRPr="009E3AF8" w:rsidRDefault="009E3AF8" w:rsidP="009E3AF8">
      <w:pPr>
        <w:jc w:val="both"/>
        <w:rPr>
          <w:rStyle w:val="Forte"/>
          <w:sz w:val="24"/>
          <w:szCs w:val="24"/>
          <w:u w:val="single"/>
        </w:rPr>
      </w:pPr>
    </w:p>
    <w:p w14:paraId="7654576F" w14:textId="77777777" w:rsidR="009E3AF8" w:rsidRPr="009E3AF8" w:rsidRDefault="009E3AF8" w:rsidP="009E3AF8">
      <w:pPr>
        <w:jc w:val="both"/>
      </w:pPr>
      <w:r w:rsidRPr="009E3AF8">
        <w:rPr>
          <w:rStyle w:val="Forte"/>
          <w:rFonts w:ascii="Calibri" w:hAnsi="Calibri" w:cs="Calibri"/>
          <w:sz w:val="24"/>
          <w:szCs w:val="24"/>
          <w:u w:val="single"/>
        </w:rPr>
        <w:t>LIMPEZA, DESINFECÇÃO E ESTERILIZAÇÃO</w:t>
      </w:r>
    </w:p>
    <w:p w14:paraId="1CAB2A0C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São etapas importantes para tornar o local de trabalho seguro e aliar beleza à saúde.</w:t>
      </w:r>
    </w:p>
    <w:p w14:paraId="6D78D769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  <w:u w:val="single"/>
        </w:rPr>
        <w:t>PASSO A PASSO PARA A HIGIENE DO ESTABELECIMENTO</w:t>
      </w:r>
    </w:p>
    <w:p w14:paraId="4FECDB2B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  <w:u w:val="single"/>
        </w:rPr>
        <w:t>Limpeza;</w:t>
      </w:r>
      <w:r w:rsidRPr="009E3AF8">
        <w:rPr>
          <w:rFonts w:ascii="Calibri" w:hAnsi="Calibri" w:cs="Calibri"/>
        </w:rPr>
        <w:t xml:space="preserve"> é a retirada das impurezas mais grosseiras recomenda-se o uso de água e sabão, ou ainda detergente. O ideal é fazer uso de uma escova apropriada para retirar resíduos mais aderidos. Logo em seguida, vem a fase de enxágue com água abundante e, por fim, a secagem do material em papel toalha. A utilização de luvas de borracha grossa como proteção. </w:t>
      </w:r>
    </w:p>
    <w:p w14:paraId="4CA0DC8F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  <w:u w:val="single"/>
        </w:rPr>
        <w:t>Desinfecção;</w:t>
      </w:r>
      <w:r w:rsidRPr="009E3AF8">
        <w:rPr>
          <w:rFonts w:ascii="Calibri" w:hAnsi="Calibri" w:cs="Calibri"/>
          <w:u w:val="single"/>
        </w:rPr>
        <w:t xml:space="preserve"> </w:t>
      </w:r>
      <w:r w:rsidRPr="009E3AF8">
        <w:rPr>
          <w:rFonts w:ascii="Calibri" w:hAnsi="Calibri" w:cs="Calibri"/>
        </w:rPr>
        <w:t>é a eliminação das formas mais frágeis de microrganismos dos materiais e também do ambiente (bancadas, cadeiras, macas, piso, paredes e teto). São recomendados os seguintes produtos:</w:t>
      </w:r>
    </w:p>
    <w:p w14:paraId="523A2EEB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lastRenderedPageBreak/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1D26C677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73987594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9E3AF8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3AE3B15E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u w:val="single"/>
        </w:rPr>
      </w:pPr>
      <w:r w:rsidRPr="009E3AF8">
        <w:rPr>
          <w:rStyle w:val="Forte"/>
          <w:rFonts w:ascii="Calibri" w:hAnsi="Calibri" w:cs="Calibri"/>
          <w:u w:val="single"/>
        </w:rPr>
        <w:t>ESTERILIZAÇÃO</w:t>
      </w:r>
      <w:r w:rsidRPr="009E3AF8">
        <w:rPr>
          <w:rFonts w:ascii="Calibri" w:hAnsi="Calibri" w:cs="Calibri"/>
          <w:u w:val="single"/>
        </w:rPr>
        <w:t xml:space="preserve"> </w:t>
      </w:r>
    </w:p>
    <w:p w14:paraId="4C182DB4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É a eliminação de qualquer forma de microrganismo de um material, incluindo vírus muito resistentes e bactérias em forma de esporos. Por meio da esterilização, temos a certeza de que o instrumental está livre de qualquer contaminação. Este processo pode ser feito através de calor seco ou calor úmido.</w:t>
      </w:r>
    </w:p>
    <w:p w14:paraId="569E21F7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Calor Seco:</w:t>
      </w:r>
      <w:r w:rsidRPr="009E3AF8">
        <w:rPr>
          <w:rFonts w:ascii="Calibri" w:hAnsi="Calibri" w:cs="Calibri"/>
        </w:rPr>
        <w:t xml:space="preserve"> Neste método de esterilização utiliza-se calor à temperatura de 170ºC por uma hora ou à temperatura de 160ºC por duas horas, em </w:t>
      </w:r>
      <w:r w:rsidRPr="009E3AF8">
        <w:rPr>
          <w:rStyle w:val="Forte"/>
          <w:rFonts w:ascii="Calibri" w:hAnsi="Calibri" w:cs="Calibri"/>
        </w:rPr>
        <w:t xml:space="preserve">estufa </w:t>
      </w:r>
      <w:r w:rsidRPr="009E3AF8">
        <w:rPr>
          <w:rFonts w:ascii="Calibri" w:hAnsi="Calibri" w:cs="Calibri"/>
        </w:rPr>
        <w:t xml:space="preserve">tipo Forno de Pasteur com termômetro acessório. Os instrumentais devem ser colocados em: caixas de aço inoxidável ou alumínio com tampas; e outros invólucros de acordo com a legislação sanitária, formando </w:t>
      </w:r>
      <w:r w:rsidRPr="009E3AF8">
        <w:rPr>
          <w:rStyle w:val="nfase"/>
          <w:rFonts w:ascii="Calibri" w:hAnsi="Calibri" w:cs="Calibri"/>
        </w:rPr>
        <w:t>kits</w:t>
      </w:r>
      <w:r w:rsidRPr="009E3AF8">
        <w:rPr>
          <w:rFonts w:ascii="Calibri" w:hAnsi="Calibri" w:cs="Calibri"/>
        </w:rPr>
        <w:t xml:space="preserve"> individuais por cliente.</w:t>
      </w:r>
    </w:p>
    <w:p w14:paraId="0B89D6D4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Calor Úmido:</w:t>
      </w:r>
      <w:r w:rsidRPr="009E3AF8">
        <w:rPr>
          <w:rFonts w:ascii="Calibri" w:hAnsi="Calibri" w:cs="Calibri"/>
        </w:rPr>
        <w:t xml:space="preserve"> É o método no qual se utiliza a </w:t>
      </w:r>
      <w:r w:rsidRPr="009E3AF8">
        <w:rPr>
          <w:rStyle w:val="Forte"/>
          <w:rFonts w:ascii="Calibri" w:hAnsi="Calibri" w:cs="Calibri"/>
        </w:rPr>
        <w:t>autoclave</w:t>
      </w:r>
      <w:r w:rsidRPr="009E3AF8">
        <w:rPr>
          <w:rFonts w:ascii="Calibri" w:hAnsi="Calibri" w:cs="Calibri"/>
        </w:rPr>
        <w:t xml:space="preserve">, associando temperatura de 121ºC a 137ºC, vapor e alta pressão, durante 15 a 30 minutos, de acordo com as orientações do fabricante e da legislação em vigor. Os instrumentais devem ser acondicionados em embalagens apropriadas, como o papel grau cirúrgico, formando </w:t>
      </w:r>
      <w:r w:rsidRPr="009E3AF8">
        <w:rPr>
          <w:rStyle w:val="nfase"/>
          <w:rFonts w:ascii="Calibri" w:hAnsi="Calibri" w:cs="Calibri"/>
        </w:rPr>
        <w:t>kits</w:t>
      </w:r>
      <w:r w:rsidRPr="009E3AF8">
        <w:rPr>
          <w:rFonts w:ascii="Calibri" w:hAnsi="Calibri" w:cs="Calibri"/>
        </w:rPr>
        <w:t xml:space="preserve"> individuais por cliente. </w:t>
      </w:r>
    </w:p>
    <w:p w14:paraId="42032B2D" w14:textId="77777777" w:rsidR="009E3AF8" w:rsidRPr="009E3AF8" w:rsidRDefault="009E3AF8" w:rsidP="009E3AF8">
      <w:pPr>
        <w:shd w:val="clear" w:color="auto" w:fill="FFFFFF"/>
        <w:jc w:val="both"/>
        <w:rPr>
          <w:rFonts w:ascii="Calibri" w:hAnsi="Calibri" w:cs="Calibri"/>
          <w:sz w:val="24"/>
          <w:szCs w:val="24"/>
        </w:rPr>
      </w:pPr>
      <w:r w:rsidRPr="009E3AF8">
        <w:rPr>
          <w:rFonts w:ascii="Calibri" w:hAnsi="Calibri" w:cs="Calibri"/>
          <w:b/>
          <w:bCs/>
          <w:sz w:val="24"/>
          <w:szCs w:val="24"/>
          <w:u w:val="single"/>
        </w:rPr>
        <w:t>COMO REALIZAR</w:t>
      </w:r>
    </w:p>
    <w:p w14:paraId="0E9C44FA" w14:textId="77777777" w:rsidR="009E3AF8" w:rsidRPr="009E3AF8" w:rsidRDefault="009E3AF8" w:rsidP="009E3AF8">
      <w:pPr>
        <w:pStyle w:val="Ttulo4"/>
        <w:shd w:val="clear" w:color="auto" w:fill="FFFFFF"/>
        <w:jc w:val="both"/>
        <w:rPr>
          <w:rFonts w:ascii="Calibri" w:hAnsi="Calibri" w:cs="Calibri"/>
          <w:szCs w:val="24"/>
        </w:rPr>
      </w:pPr>
      <w:r w:rsidRPr="009E3AF8">
        <w:rPr>
          <w:rFonts w:ascii="Calibri" w:hAnsi="Calibri" w:cs="Calibri"/>
          <w:szCs w:val="24"/>
        </w:rPr>
        <w:t xml:space="preserve">  Lavar o material com água e sabão, enxaguar, secar, embalar e encaminhar para autoclave ou estufa.</w:t>
      </w:r>
    </w:p>
    <w:p w14:paraId="1C0EE651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  <w:u w:val="single"/>
        </w:rPr>
        <w:t>O QUE DEVE SER ESTERILIZADO</w:t>
      </w:r>
    </w:p>
    <w:p w14:paraId="02A66D73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Alicates, tesouras, afastadores, pinças de metal e outros instrumentais metálicos devem ser esterilizados.</w:t>
      </w:r>
    </w:p>
    <w:p w14:paraId="45C174D9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A esterilização é a única forma de prevenir a transmissão de doenças infectocontagiosas por meio desses instrumentos.</w:t>
      </w:r>
    </w:p>
    <w:p w14:paraId="29AC78C9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9E3AF8">
        <w:rPr>
          <w:rStyle w:val="Forte"/>
          <w:rFonts w:ascii="Calibri" w:hAnsi="Calibri" w:cs="Calibri"/>
          <w:u w:val="single"/>
        </w:rPr>
        <w:t>Fornos elétricos, esterilizadores e equipamentos com lâmpada ultravioleta NÃO ESTERILIZAM os instrumentais de metal. Os kits devem ser etiquetados com a data de esterilização e de validade e abertos somente na presença do cliente</w:t>
      </w:r>
      <w:r w:rsidRPr="009E3AF8">
        <w:rPr>
          <w:rStyle w:val="Forte"/>
          <w:rFonts w:ascii="Calibri" w:hAnsi="Calibri" w:cs="Calibri"/>
        </w:rPr>
        <w:t>.</w:t>
      </w:r>
    </w:p>
    <w:p w14:paraId="58A27A3B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lang w:val="pt-PT"/>
        </w:rPr>
      </w:pPr>
      <w:r w:rsidRPr="009E3AF8">
        <w:rPr>
          <w:rStyle w:val="Forte"/>
          <w:rFonts w:ascii="Calibri" w:hAnsi="Calibri" w:cs="Calibri"/>
          <w:u w:val="single"/>
          <w:lang w:val="pt-PT"/>
        </w:rPr>
        <w:t>CUIDADOS COM O MATERIAL</w:t>
      </w:r>
    </w:p>
    <w:p w14:paraId="6C3800A6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lastRenderedPageBreak/>
        <w:t>Toalhas e Lençóis: de preferência ao material descartável.</w:t>
      </w:r>
    </w:p>
    <w:p w14:paraId="3B7DCAA1" w14:textId="77777777" w:rsidR="009E3AF8" w:rsidRPr="009E3AF8" w:rsidRDefault="009E3AF8" w:rsidP="009E3AF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São de uso individual, portanto não podem ser reaproveitadas de um cliente para o outro;</w:t>
      </w:r>
    </w:p>
    <w:p w14:paraId="63D352BC" w14:textId="77777777" w:rsidR="009E3AF8" w:rsidRPr="009E3AF8" w:rsidRDefault="009E3AF8" w:rsidP="009E3AF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Devem ser lavadas com água e sabão;</w:t>
      </w:r>
    </w:p>
    <w:p w14:paraId="3D19E4BE" w14:textId="77777777" w:rsidR="009E3AF8" w:rsidRPr="009E3AF8" w:rsidRDefault="009E3AF8" w:rsidP="009E3AF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Deixar por 30 minutos de molho em solução de hipoclorito de sódio a 1%;</w:t>
      </w:r>
    </w:p>
    <w:p w14:paraId="25691CD3" w14:textId="77777777" w:rsidR="009E3AF8" w:rsidRPr="009E3AF8" w:rsidRDefault="009E3AF8" w:rsidP="009E3AF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Secar, passar, embalar em saco plástico e guardar em local limpo.</w:t>
      </w:r>
    </w:p>
    <w:p w14:paraId="4C838F49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Lâminas e similares:</w:t>
      </w:r>
    </w:p>
    <w:p w14:paraId="6E1CCC0B" w14:textId="77777777" w:rsidR="009E3AF8" w:rsidRPr="009E3AF8" w:rsidRDefault="009E3AF8" w:rsidP="009E3AF8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Material de uso individual, único e descartável;</w:t>
      </w:r>
    </w:p>
    <w:p w14:paraId="61CCAABE" w14:textId="77777777" w:rsidR="009E3AF8" w:rsidRPr="009E3AF8" w:rsidRDefault="009E3AF8" w:rsidP="009E3AF8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Após a utilização, devem ser desprezados em recipiente de paredes rígidas e com tampa;</w:t>
      </w:r>
    </w:p>
    <w:p w14:paraId="03BF38D5" w14:textId="77777777" w:rsidR="009E3AF8" w:rsidRPr="009E3AF8" w:rsidRDefault="009E3AF8" w:rsidP="009E3AF8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Providenciar coleta especial para resíduos perfurocortantes.</w:t>
      </w:r>
    </w:p>
    <w:p w14:paraId="59F3F5E1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Bacias para manicure e pedicure:</w:t>
      </w:r>
    </w:p>
    <w:p w14:paraId="7F2CA2E8" w14:textId="77777777" w:rsidR="009E3AF8" w:rsidRPr="009E3AF8" w:rsidRDefault="009E3AF8" w:rsidP="009E3AF8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Usar protetores plásticos e descartáveis;</w:t>
      </w:r>
    </w:p>
    <w:p w14:paraId="6E72AD3E" w14:textId="77777777" w:rsidR="009E3AF8" w:rsidRPr="009E3AF8" w:rsidRDefault="009E3AF8" w:rsidP="009E3AF8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Lavar com água, sabão e hipoclorito de sódio a 1%.</w:t>
      </w:r>
    </w:p>
    <w:p w14:paraId="406D133E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Espátulas de madeira, lixas para pés e unhas:</w:t>
      </w:r>
    </w:p>
    <w:p w14:paraId="338804C5" w14:textId="77777777" w:rsidR="009E3AF8" w:rsidRPr="009E3AF8" w:rsidRDefault="009E3AF8" w:rsidP="009E3AF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Material de uso individual e único, devendo ser descartado após o uso.</w:t>
      </w:r>
    </w:p>
    <w:p w14:paraId="042BCBD7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 xml:space="preserve">Escovas, pentes e pincéis: </w:t>
      </w:r>
    </w:p>
    <w:p w14:paraId="1F37BB84" w14:textId="77777777" w:rsidR="009E3AF8" w:rsidRPr="009E3AF8" w:rsidRDefault="009E3AF8" w:rsidP="009E3AF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Remover os </w:t>
      </w:r>
      <w:proofErr w:type="spellStart"/>
      <w:r w:rsidRPr="009E3AF8">
        <w:rPr>
          <w:rFonts w:ascii="Calibri" w:hAnsi="Calibri" w:cs="Calibri"/>
        </w:rPr>
        <w:t>pêlos</w:t>
      </w:r>
      <w:proofErr w:type="spellEnd"/>
      <w:r w:rsidRPr="009E3AF8">
        <w:rPr>
          <w:rFonts w:ascii="Calibri" w:hAnsi="Calibri" w:cs="Calibri"/>
        </w:rPr>
        <w:t xml:space="preserve"> e fios de cabelo após cada uso;</w:t>
      </w:r>
    </w:p>
    <w:p w14:paraId="38218A93" w14:textId="77777777" w:rsidR="009E3AF8" w:rsidRPr="009E3AF8" w:rsidRDefault="009E3AF8" w:rsidP="009E3AF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Lavar com água e sabão, formando espuma abundante, e enxaguar bem;</w:t>
      </w:r>
    </w:p>
    <w:p w14:paraId="79CDF826" w14:textId="77777777" w:rsidR="009E3AF8" w:rsidRPr="009E3AF8" w:rsidRDefault="009E3AF8" w:rsidP="009E3AF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Deixar por 30 minutos de molho em solução de hipoclorito de sódio a 1%;</w:t>
      </w:r>
    </w:p>
    <w:p w14:paraId="6DB5C655" w14:textId="77777777" w:rsidR="009E3AF8" w:rsidRPr="009E3AF8" w:rsidRDefault="009E3AF8" w:rsidP="009E3AF8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Lavar o recipiente de imersão com água e sabão e hipoclorito de sódio a 1%;</w:t>
      </w:r>
    </w:p>
    <w:p w14:paraId="7186A6E2" w14:textId="77777777" w:rsidR="009E3AF8" w:rsidRPr="009E3AF8" w:rsidRDefault="009E3AF8" w:rsidP="009E3AF8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Guardar escovas, pentes e pincéis em recipientes limpos.</w:t>
      </w:r>
    </w:p>
    <w:p w14:paraId="55BD1D9E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 xml:space="preserve">Lençóis e protetores de cadeira e de macas </w:t>
      </w:r>
    </w:p>
    <w:p w14:paraId="5326176E" w14:textId="77777777" w:rsidR="009E3AF8" w:rsidRPr="009E3AF8" w:rsidRDefault="009E3AF8" w:rsidP="009E3AF8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Material de uso individual por cliente; </w:t>
      </w:r>
    </w:p>
    <w:p w14:paraId="775DB96A" w14:textId="77777777" w:rsidR="009E3AF8" w:rsidRPr="009E3AF8" w:rsidRDefault="009E3AF8" w:rsidP="009E3AF8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Após o uso, devem ser descartados ou lavados, caso sejam de tecido.</w:t>
      </w:r>
    </w:p>
    <w:p w14:paraId="619F0B45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Esmaltes, ceras, xampus, tinturas, maquiagem e outros cosméticos:</w:t>
      </w:r>
    </w:p>
    <w:p w14:paraId="2D804855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Utilizar somente produtos com o rótulo de identificação do fabricante, contendo: nome do produto, marca, lote, prazo de validade, conteúdo, </w:t>
      </w:r>
      <w:r w:rsidRPr="009E3AF8">
        <w:rPr>
          <w:rFonts w:ascii="Calibri" w:hAnsi="Calibri" w:cs="Calibri"/>
        </w:rPr>
        <w:lastRenderedPageBreak/>
        <w:t>composição do produto, fabricante/importador, finalidade e instruções de uso</w:t>
      </w:r>
      <w:r w:rsidRPr="009E3AF8">
        <w:rPr>
          <w:rStyle w:val="Forte"/>
          <w:rFonts w:ascii="Calibri" w:hAnsi="Calibri" w:cs="Calibri"/>
        </w:rPr>
        <w:t>;</w:t>
      </w:r>
    </w:p>
    <w:p w14:paraId="2D63BECB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Utilizar somente produtos dentro do prazo de validade;</w:t>
      </w:r>
    </w:p>
    <w:p w14:paraId="669B4A62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Seguir instruções de uso do fabricante;</w:t>
      </w:r>
    </w:p>
    <w:p w14:paraId="6E818D3B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Realizar teste de contato com os produtos utilizados;</w:t>
      </w:r>
    </w:p>
    <w:p w14:paraId="7B140565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Manter os produtos em suas embalagens originais;</w:t>
      </w:r>
    </w:p>
    <w:p w14:paraId="4A1FE25C" w14:textId="77777777" w:rsidR="009E3AF8" w:rsidRPr="009E3AF8" w:rsidRDefault="009E3AF8" w:rsidP="009E3AF8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Perguntar ao cliente sobre a ocorrência de alergias.</w:t>
      </w:r>
    </w:p>
    <w:p w14:paraId="443BC833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9E3AF8">
        <w:rPr>
          <w:rFonts w:ascii="Calibri" w:hAnsi="Calibri" w:cs="Calibri"/>
          <w:b/>
          <w:u w:val="single"/>
        </w:rPr>
        <w:t>A cera depilatória é de uso exclusivo e descartada após o uso. Proibido reutilizar cera depilatória</w:t>
      </w:r>
    </w:p>
    <w:p w14:paraId="447C3221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lang w:val="pt-PT"/>
        </w:rPr>
      </w:pPr>
      <w:r w:rsidRPr="009E3AF8">
        <w:rPr>
          <w:rFonts w:ascii="Calibri" w:hAnsi="Calibri" w:cs="Calibri"/>
          <w:lang w:val="pt-PT"/>
        </w:rPr>
        <w:t>Todos os cosméticos devem possuir nº de registro ou de autorização da ANVISA/Ministério da Saúde.</w:t>
      </w:r>
    </w:p>
    <w:p w14:paraId="6B9C0184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/>
          <w:bCs/>
        </w:rPr>
      </w:pPr>
      <w:r w:rsidRPr="009E3AF8">
        <w:rPr>
          <w:rStyle w:val="Forte"/>
          <w:rFonts w:ascii="Calibri" w:hAnsi="Calibri" w:cs="Calibri"/>
          <w:lang w:val="pt-PT"/>
        </w:rPr>
        <w:t xml:space="preserve">IMPORTANTE:  </w:t>
      </w:r>
      <w:r w:rsidRPr="009E3AF8">
        <w:rPr>
          <w:rStyle w:val="Forte"/>
          <w:rFonts w:ascii="Calibri" w:hAnsi="Calibri" w:cs="Calibri"/>
        </w:rPr>
        <w:t>Produtos cosméticos podem conter ácido fórmico como conservante em sua fórmula, desde que em baixas concentrações e devidamente licenciados pelo órgão</w:t>
      </w:r>
      <w:r w:rsidRPr="009E3AF8">
        <w:rPr>
          <w:rFonts w:ascii="Calibri" w:hAnsi="Calibri" w:cs="Calibri"/>
          <w:b/>
          <w:bCs/>
        </w:rPr>
        <w:t xml:space="preserve"> </w:t>
      </w:r>
      <w:r w:rsidRPr="009E3AF8">
        <w:rPr>
          <w:rStyle w:val="Forte"/>
          <w:rFonts w:ascii="Calibri" w:hAnsi="Calibri" w:cs="Calibri"/>
        </w:rPr>
        <w:t>competente (ANVISA/ Ministério da Saúde).</w:t>
      </w:r>
    </w:p>
    <w:p w14:paraId="5AF30383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/>
          <w:bCs/>
          <w:lang w:val="pt-PT"/>
        </w:rPr>
      </w:pPr>
      <w:r w:rsidRPr="009E3AF8">
        <w:rPr>
          <w:rStyle w:val="Forte"/>
          <w:rFonts w:ascii="Calibri" w:hAnsi="Calibri" w:cs="Calibri"/>
          <w:lang w:val="pt-PT"/>
        </w:rPr>
        <w:t>A adição clandestina de formol em qualquer produto constitui transgressão às normas sanitárias em vigor e risco à saúde. Pode causar câncer.</w:t>
      </w:r>
    </w:p>
    <w:p w14:paraId="37DA9B6C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  <w:u w:val="single"/>
        </w:rPr>
        <w:t>CUIDADO: DOENÇAS QUE PODEM SER TRANSMITIDAS</w:t>
      </w:r>
      <w:r w:rsidRPr="009E3AF8">
        <w:rPr>
          <w:rStyle w:val="Forte"/>
          <w:rFonts w:ascii="Calibri" w:hAnsi="Calibri" w:cs="Calibri"/>
        </w:rPr>
        <w:t>:</w:t>
      </w:r>
    </w:p>
    <w:p w14:paraId="5889481D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Style w:val="Forte"/>
        </w:rPr>
      </w:pPr>
      <w:r w:rsidRPr="009E3AF8">
        <w:rPr>
          <w:rStyle w:val="Forte"/>
          <w:rFonts w:ascii="Calibri" w:hAnsi="Calibri" w:cs="Calibri"/>
        </w:rPr>
        <w:t>AIDS:</w:t>
      </w:r>
    </w:p>
    <w:p w14:paraId="25A05E1F" w14:textId="77777777" w:rsidR="009E3AF8" w:rsidRPr="009E3AF8" w:rsidRDefault="009E3AF8" w:rsidP="009E3AF8">
      <w:pPr>
        <w:pStyle w:val="NormalWeb"/>
        <w:shd w:val="clear" w:color="auto" w:fill="FFFFFF"/>
        <w:jc w:val="both"/>
      </w:pPr>
      <w:r w:rsidRPr="009E3AF8">
        <w:rPr>
          <w:rFonts w:ascii="Calibri" w:hAnsi="Calibri" w:cs="Calibri"/>
        </w:rPr>
        <w:t>Causada pelo vírus HIV. Atinge o sistema de defesa do indivíduo abrindo caminho para que outras infecções (infecções oportunistas) se instalem pelo organismo. Também pode ser transmitida por instrumentais perfurocortantes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1447A015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HEPATITES B e C:</w:t>
      </w:r>
    </w:p>
    <w:p w14:paraId="1AD510C9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descartadas após o uso. Atualmente existe a vacina contra hepatite B, porém não há vacina contra a do tipo C.</w:t>
      </w:r>
    </w:p>
    <w:p w14:paraId="10CF4358" w14:textId="77777777" w:rsidR="00731383" w:rsidRDefault="00731383" w:rsidP="009E3AF8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</w:p>
    <w:p w14:paraId="7AF1A99C" w14:textId="35F8472C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lastRenderedPageBreak/>
        <w:t>TÉTANO:</w:t>
      </w:r>
    </w:p>
    <w:p w14:paraId="2404C786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 xml:space="preserve">É causado por uma bactéria chamada </w:t>
      </w:r>
      <w:r w:rsidRPr="009E3AF8">
        <w:rPr>
          <w:rStyle w:val="nfase"/>
          <w:rFonts w:ascii="Calibri" w:hAnsi="Calibri" w:cs="Calibri"/>
          <w:u w:val="single"/>
        </w:rPr>
        <w:t xml:space="preserve">Clostridium </w:t>
      </w:r>
      <w:proofErr w:type="spellStart"/>
      <w:r w:rsidRPr="009E3AF8">
        <w:rPr>
          <w:rStyle w:val="nfase"/>
          <w:rFonts w:ascii="Calibri" w:hAnsi="Calibri" w:cs="Calibri"/>
          <w:u w:val="single"/>
        </w:rPr>
        <w:t>tetani</w:t>
      </w:r>
      <w:proofErr w:type="spellEnd"/>
      <w:r w:rsidRPr="009E3AF8">
        <w:rPr>
          <w:rFonts w:ascii="Calibri" w:hAnsi="Calibri" w:cs="Calibri"/>
        </w:rPr>
        <w:t>. É extremamente resistente no ambiente, uma vez que se apresenta em forma de esporo (como se possuísse uma “capa” ao seu redor). Penetra na pele por meio de feridas e atinge o sistema nervoso. É transmitido por instrumentos perfurocortantes, tais como alicates e tesouras contaminados.</w:t>
      </w:r>
    </w:p>
    <w:p w14:paraId="66673146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MICOSES:</w:t>
      </w:r>
    </w:p>
    <w:p w14:paraId="1FDA4337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Causadas por fungos, atingem principalmente pele e unhas; são transmitidas por meio de toalhas, lençóis, protetores de cadeira e de maca, lixas de unha e de pés, entre outros instrumentos. Recomenda-se uso de luvas e cuidados higiênicos específicos para cada material.</w:t>
      </w:r>
    </w:p>
    <w:p w14:paraId="13516754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IMPETIGO:</w:t>
      </w:r>
    </w:p>
    <w:p w14:paraId="34F5CCE5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Bactérias da própria pele causam esta doença, sobretudo em indivíduos com a saúde debilitada. Ocorrem lesões em forma de bolhas com pus que se rompem e se tornam feridas. A transmissão pode ocorrer ao se compartilhar materiais contaminados, como toalhas, lençóis, protetores de maca e de cadeira, espátulas e outros instrumentais.</w:t>
      </w:r>
    </w:p>
    <w:p w14:paraId="54C23CB0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ESCABIOSE:</w:t>
      </w:r>
    </w:p>
    <w:p w14:paraId="3A9F216D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Fonts w:ascii="Calibri" w:hAnsi="Calibri" w:cs="Calibri"/>
        </w:rPr>
        <w:t>Popularmente conhecida como sarna, é causada por um ácaro. Causa lesões e coceira na pele e pode ser transmitida pelo compartilhamento de toalhas, lençóis e protetores de cadeira e de macas que não foram devidamente limpos ou descartados.</w:t>
      </w:r>
    </w:p>
    <w:p w14:paraId="05D2253F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>PEDICULOSE:</w:t>
      </w:r>
    </w:p>
    <w:p w14:paraId="69EBA2C6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9E3AF8">
        <w:rPr>
          <w:rFonts w:ascii="Calibri" w:hAnsi="Calibri" w:cs="Calibri"/>
        </w:rPr>
        <w:t xml:space="preserve">Causada por piolho, pode ocorrer em regiões do corpo com </w:t>
      </w:r>
      <w:proofErr w:type="spellStart"/>
      <w:r w:rsidRPr="009E3AF8">
        <w:rPr>
          <w:rFonts w:ascii="Calibri" w:hAnsi="Calibri" w:cs="Calibri"/>
        </w:rPr>
        <w:t>pêlos</w:t>
      </w:r>
      <w:proofErr w:type="spellEnd"/>
      <w:r w:rsidRPr="009E3AF8">
        <w:rPr>
          <w:rFonts w:ascii="Calibri" w:hAnsi="Calibri" w:cs="Calibri"/>
        </w:rPr>
        <w:t>. Gera coceira mais intensa no pescoço e atrás das orelhas. Devido à sua localização, é mais comumente transmitida pelo compartilhamento de escovas, pentes e pincéis, toalhas, lençóis e protetores de cadeiras e de macas que não foram devidamente higienizados ou substituídos.</w:t>
      </w:r>
    </w:p>
    <w:p w14:paraId="0FD06B50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9E3AF8">
        <w:rPr>
          <w:rStyle w:val="Forte"/>
          <w:rFonts w:ascii="Calibri" w:hAnsi="Calibri" w:cs="Calibri"/>
        </w:rPr>
        <w:t xml:space="preserve">Informe qual é a sua atividade e vacine-se gratuitamente contra a hepatite B e contra o Tétano nos Postos de Saúde do Município. </w:t>
      </w:r>
    </w:p>
    <w:p w14:paraId="49B18652" w14:textId="77777777" w:rsidR="009E3AF8" w:rsidRPr="009E3AF8" w:rsidRDefault="009E3AF8" w:rsidP="009E3AF8">
      <w:pPr>
        <w:shd w:val="clear" w:color="auto" w:fill="FFFFFF"/>
        <w:jc w:val="both"/>
        <w:rPr>
          <w:rStyle w:val="Forte"/>
          <w:rFonts w:ascii="Calibri" w:hAnsi="Calibri" w:cs="Calibri"/>
          <w:sz w:val="24"/>
          <w:szCs w:val="24"/>
        </w:rPr>
      </w:pPr>
    </w:p>
    <w:p w14:paraId="3A7AE2B6" w14:textId="77777777" w:rsidR="009E3AF8" w:rsidRPr="009E3AF8" w:rsidRDefault="009E3AF8" w:rsidP="009E3AF8">
      <w:pPr>
        <w:shd w:val="clear" w:color="auto" w:fill="FFFFFF"/>
        <w:jc w:val="both"/>
      </w:pPr>
      <w:r w:rsidRPr="009E3AF8">
        <w:rPr>
          <w:rStyle w:val="Forte"/>
          <w:rFonts w:ascii="Calibri" w:hAnsi="Calibri" w:cs="Calibri"/>
          <w:sz w:val="24"/>
          <w:szCs w:val="24"/>
        </w:rPr>
        <w:t>LEGISLAÇÃO BÁSICA APLICADA</w:t>
      </w:r>
      <w:r w:rsidRPr="009E3AF8">
        <w:rPr>
          <w:rFonts w:ascii="Calibri" w:hAnsi="Calibri" w:cs="Calibri"/>
          <w:sz w:val="24"/>
          <w:szCs w:val="24"/>
        </w:rPr>
        <w:t>:</w:t>
      </w:r>
    </w:p>
    <w:p w14:paraId="175841AD" w14:textId="77777777" w:rsidR="009E3AF8" w:rsidRPr="009E3AF8" w:rsidRDefault="009E3AF8" w:rsidP="009E3AF8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9E3AF8">
        <w:rPr>
          <w:rFonts w:ascii="Calibri" w:hAnsi="Calibri" w:cs="Calibri"/>
          <w:bCs/>
          <w:sz w:val="24"/>
          <w:szCs w:val="24"/>
          <w:u w:val="single"/>
        </w:rPr>
        <w:t>Lei Federal 6437 de 20 de agosto de 1977,</w:t>
      </w:r>
    </w:p>
    <w:p w14:paraId="2FDC505B" w14:textId="77777777" w:rsidR="009E3AF8" w:rsidRPr="009E3AF8" w:rsidRDefault="009E3AF8" w:rsidP="009E3AF8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9E3AF8">
        <w:rPr>
          <w:rFonts w:ascii="Calibri" w:hAnsi="Calibri" w:cs="Calibri"/>
          <w:bCs/>
          <w:sz w:val="24"/>
          <w:szCs w:val="24"/>
        </w:rPr>
        <w:t xml:space="preserve">  </w:t>
      </w:r>
      <w:r w:rsidRPr="009E3AF8">
        <w:rPr>
          <w:rFonts w:ascii="Calibri" w:hAnsi="Calibri" w:cs="Calibri"/>
          <w:bCs/>
          <w:sz w:val="24"/>
          <w:szCs w:val="24"/>
          <w:u w:val="single"/>
        </w:rPr>
        <w:t>Resolução SESDEC 1058 de 06 de novembro de 2014.</w:t>
      </w:r>
    </w:p>
    <w:p w14:paraId="320389FA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9E3AF8">
        <w:rPr>
          <w:rFonts w:ascii="Calibri" w:hAnsi="Calibri" w:cs="Calibri"/>
          <w:bCs/>
          <w:u w:val="single"/>
        </w:rPr>
        <w:t>RDC 15 de 15 de março de 2012.</w:t>
      </w:r>
    </w:p>
    <w:p w14:paraId="4CD10A45" w14:textId="77777777" w:rsidR="009E3AF8" w:rsidRPr="009E3AF8" w:rsidRDefault="009E3AF8" w:rsidP="009E3AF8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9E3AF8">
        <w:rPr>
          <w:rFonts w:ascii="Calibri" w:hAnsi="Calibri" w:cs="Calibri"/>
          <w:bCs/>
          <w:u w:val="single"/>
        </w:rPr>
        <w:lastRenderedPageBreak/>
        <w:t>RDC 306 de 07 de dezembro de 2004.</w:t>
      </w:r>
    </w:p>
    <w:p w14:paraId="0A83D9BA" w14:textId="77777777" w:rsidR="009E3AF8" w:rsidRPr="009E3AF8" w:rsidRDefault="009E3AF8" w:rsidP="009E3AF8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7F44742E" w14:textId="77777777" w:rsidR="009E3AF8" w:rsidRPr="009E3AF8" w:rsidRDefault="009E3AF8" w:rsidP="009E3AF8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9E3AF8">
        <w:rPr>
          <w:rFonts w:ascii="Calibri" w:hAnsi="Calibri" w:cs="Calibri"/>
          <w:b/>
          <w:bCs/>
          <w:sz w:val="24"/>
          <w:szCs w:val="24"/>
        </w:rPr>
        <w:t>TAXA DE FISCALIZAÇÃO SANITÁRIA</w:t>
      </w:r>
    </w:p>
    <w:p w14:paraId="002A1116" w14:textId="77777777" w:rsidR="009E3AF8" w:rsidRPr="009E3AF8" w:rsidRDefault="009E3AF8" w:rsidP="009E3AF8">
      <w:pPr>
        <w:ind w:left="360"/>
        <w:jc w:val="both"/>
        <w:rPr>
          <w:b/>
          <w:bCs/>
          <w:sz w:val="24"/>
          <w:szCs w:val="24"/>
        </w:rPr>
      </w:pPr>
      <w:r w:rsidRPr="009E3AF8">
        <w:rPr>
          <w:rFonts w:ascii="Calibri" w:hAnsi="Calibri" w:cs="Calibri"/>
          <w:sz w:val="24"/>
          <w:szCs w:val="24"/>
        </w:rPr>
        <w:t xml:space="preserve">A Taxa de Fiscalização Sanitária (TFS), é devida nas seguintes situações: </w:t>
      </w:r>
    </w:p>
    <w:p w14:paraId="68DE1C95" w14:textId="77777777" w:rsidR="009E3AF8" w:rsidRPr="009E3AF8" w:rsidRDefault="009E3AF8" w:rsidP="009E3AF8">
      <w:pPr>
        <w:pStyle w:val="PargrafodaLista"/>
        <w:numPr>
          <w:ilvl w:val="0"/>
          <w:numId w:val="12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9E3AF8">
        <w:rPr>
          <w:rFonts w:ascii="Calibri" w:hAnsi="Calibri" w:cs="Calibri"/>
          <w:sz w:val="24"/>
          <w:szCs w:val="24"/>
        </w:rPr>
        <w:t>na data de início da atividade, relativo ao primeiro ano de exercício;</w:t>
      </w:r>
    </w:p>
    <w:p w14:paraId="2BFB64B0" w14:textId="77777777" w:rsidR="009E3AF8" w:rsidRPr="009E3AF8" w:rsidRDefault="009E3AF8" w:rsidP="009E3AF8">
      <w:pPr>
        <w:pStyle w:val="PargrafodaLista"/>
        <w:numPr>
          <w:ilvl w:val="0"/>
          <w:numId w:val="12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9E3AF8">
        <w:rPr>
          <w:rFonts w:ascii="Calibri" w:hAnsi="Calibri" w:cs="Calibri"/>
          <w:sz w:val="24"/>
          <w:szCs w:val="24"/>
        </w:rPr>
        <w:t xml:space="preserve">no dia primeiro de janeiro de cada exercício, nos anos subsequentes; </w:t>
      </w:r>
    </w:p>
    <w:p w14:paraId="66526CA8" w14:textId="77777777" w:rsidR="009E3AF8" w:rsidRPr="009E3AF8" w:rsidRDefault="009E3AF8" w:rsidP="009E3AF8">
      <w:pPr>
        <w:pStyle w:val="PargrafodaLista"/>
        <w:numPr>
          <w:ilvl w:val="0"/>
          <w:numId w:val="12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9E3AF8">
        <w:rPr>
          <w:rFonts w:ascii="Calibri" w:hAnsi="Calibri" w:cs="Calibri"/>
          <w:sz w:val="24"/>
          <w:szCs w:val="24"/>
        </w:rPr>
        <w:t>na data de alteração do endereço e/ou da atividade, em qualquer exercício. (art. 106 e art. 114 da LC 57/2008)</w:t>
      </w:r>
    </w:p>
    <w:p w14:paraId="031F5622" w14:textId="77777777" w:rsidR="009E3AF8" w:rsidRPr="009E3AF8" w:rsidRDefault="009E3AF8" w:rsidP="009E3AF8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9E3AF8">
        <w:rPr>
          <w:rFonts w:ascii="Calibri" w:hAnsi="Calibri" w:cs="Calibri"/>
          <w:sz w:val="24"/>
          <w:szCs w:val="24"/>
        </w:rPr>
        <w:t>As taxas serão cobradas de acordo com a atividade de maior alíquota constante no objeto social da empresa, conforme disposto no art. 4º e art. 5º da LC 124/2017. A taxa é calculada em UFISJ/ANO (Unidade Fiscal de Referência do Município de Silva Jardim).  Para saber o valor a ser pago consulte o Anexo V, da Código Tributário do Município, Lei Complementar nº 57, de 22 de dezembro de 2008, no link abaixo:</w:t>
      </w:r>
    </w:p>
    <w:p w14:paraId="6437F572" w14:textId="77777777" w:rsidR="009E3AF8" w:rsidRDefault="009E3AF8" w:rsidP="009E3AF8">
      <w:pPr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hyperlink r:id="rId5" w:history="1">
        <w:r w:rsidRPr="009E3AF8">
          <w:rPr>
            <w:rStyle w:val="Hyperlink"/>
            <w:rFonts w:ascii="Calibri" w:hAnsi="Calibri" w:cs="Calibri"/>
            <w:b/>
            <w:bCs/>
            <w:szCs w:val="24"/>
          </w:rPr>
          <w:t>www.silvajardim.rj.gov.br/index.php/leis/</w:t>
        </w:r>
      </w:hyperlink>
    </w:p>
    <w:p w14:paraId="041899AC" w14:textId="77777777" w:rsidR="009E3AF8" w:rsidRDefault="009E3AF8"/>
    <w:sectPr w:rsidR="009E3A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8CE"/>
    <w:multiLevelType w:val="hybridMultilevel"/>
    <w:tmpl w:val="7D4E7DB2"/>
    <w:lvl w:ilvl="0" w:tplc="0416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0C51086"/>
    <w:multiLevelType w:val="multilevel"/>
    <w:tmpl w:val="447C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D352E"/>
    <w:multiLevelType w:val="multilevel"/>
    <w:tmpl w:val="A46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11447"/>
    <w:multiLevelType w:val="multilevel"/>
    <w:tmpl w:val="38D6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41B44"/>
    <w:multiLevelType w:val="multilevel"/>
    <w:tmpl w:val="7F76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AD0177"/>
    <w:multiLevelType w:val="multilevel"/>
    <w:tmpl w:val="DB70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78107F"/>
    <w:multiLevelType w:val="multilevel"/>
    <w:tmpl w:val="F836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EF37D6"/>
    <w:multiLevelType w:val="multilevel"/>
    <w:tmpl w:val="7150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5134B2"/>
    <w:multiLevelType w:val="multilevel"/>
    <w:tmpl w:val="8378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8576A"/>
    <w:multiLevelType w:val="hybridMultilevel"/>
    <w:tmpl w:val="559CCD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44392C"/>
    <w:multiLevelType w:val="hybridMultilevel"/>
    <w:tmpl w:val="E8906EFA"/>
    <w:lvl w:ilvl="0" w:tplc="D7C08C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586517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157462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0248655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5826559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1370232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8880890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14561244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5088998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820560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468703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16612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6214857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F8"/>
    <w:rsid w:val="00731383"/>
    <w:rsid w:val="009E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51F9"/>
  <w15:chartTrackingRefBased/>
  <w15:docId w15:val="{67DCBE27-2C47-491A-847A-3D27C7DF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AF8"/>
    <w:pPr>
      <w:spacing w:line="256" w:lineRule="auto"/>
    </w:pPr>
    <w:rPr>
      <w:kern w:val="0"/>
      <w14:ligatures w14:val="non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9E3AF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semiHidden/>
    <w:rsid w:val="009E3AF8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9E3AF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E3AF8"/>
    <w:pPr>
      <w:spacing w:line="254" w:lineRule="auto"/>
      <w:ind w:left="720"/>
      <w:contextualSpacing/>
    </w:pPr>
  </w:style>
  <w:style w:type="character" w:styleId="Forte">
    <w:name w:val="Strong"/>
    <w:basedOn w:val="Fontepargpadro"/>
    <w:uiPriority w:val="22"/>
    <w:qFormat/>
    <w:rsid w:val="009E3AF8"/>
    <w:rPr>
      <w:b/>
      <w:bCs/>
    </w:rPr>
  </w:style>
  <w:style w:type="character" w:styleId="nfase">
    <w:name w:val="Emphasis"/>
    <w:basedOn w:val="Fontepargpadro"/>
    <w:qFormat/>
    <w:rsid w:val="009E3A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8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lvajardim.rj.gov.br/index.php/le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1620</Words>
  <Characters>8751</Characters>
  <Application>Microsoft Office Word</Application>
  <DocSecurity>0</DocSecurity>
  <Lines>72</Lines>
  <Paragraphs>20</Paragraphs>
  <ScaleCrop>false</ScaleCrop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2</cp:revision>
  <dcterms:created xsi:type="dcterms:W3CDTF">2023-07-18T18:19:00Z</dcterms:created>
  <dcterms:modified xsi:type="dcterms:W3CDTF">2023-07-18T18:20:00Z</dcterms:modified>
</cp:coreProperties>
</file>